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749" w:rsidRPr="00AB163E" w:rsidRDefault="001E363F" w:rsidP="00AB163E">
      <w:pPr>
        <w:spacing w:line="10" w:lineRule="atLeast"/>
        <w:rPr>
          <w:rFonts w:ascii="Arial" w:hAnsi="Arial" w:cs="Arial"/>
          <w:b/>
          <w:sz w:val="14"/>
          <w:szCs w:val="14"/>
        </w:rPr>
      </w:pPr>
      <w:r w:rsidRPr="00AB163E">
        <w:rPr>
          <w:rFonts w:ascii="Arial" w:hAnsi="Arial" w:cs="Arial"/>
          <w:b/>
          <w:sz w:val="14"/>
          <w:szCs w:val="14"/>
        </w:rPr>
        <w:t>Návod na použitie</w:t>
      </w:r>
      <w:r w:rsidR="00C91CB3" w:rsidRPr="00AB163E">
        <w:rPr>
          <w:rFonts w:ascii="Arial" w:hAnsi="Arial" w:cs="Arial"/>
          <w:b/>
          <w:sz w:val="14"/>
          <w:szCs w:val="14"/>
        </w:rPr>
        <w:t xml:space="preserve"> sieťová nabíjačka MTB-CS07E</w:t>
      </w:r>
    </w:p>
    <w:p w:rsidR="001E363F" w:rsidRPr="00AB163E" w:rsidRDefault="001E363F" w:rsidP="00AB163E">
      <w:pPr>
        <w:spacing w:line="10" w:lineRule="atLeast"/>
        <w:rPr>
          <w:rFonts w:ascii="Arial" w:hAnsi="Arial" w:cs="Arial"/>
          <w:sz w:val="14"/>
          <w:szCs w:val="14"/>
        </w:rPr>
      </w:pPr>
      <w:r w:rsidRPr="00AB163E">
        <w:rPr>
          <w:rFonts w:ascii="Arial" w:hAnsi="Arial" w:cs="Arial"/>
          <w:sz w:val="14"/>
          <w:szCs w:val="14"/>
        </w:rPr>
        <w:t xml:space="preserve">Pre nabíjanie zariadenia najskôr pripojte nabíjací kábel k sieťovej zásuvke a potom </w:t>
      </w:r>
      <w:r w:rsidR="00353914" w:rsidRPr="00AB163E">
        <w:rPr>
          <w:rFonts w:ascii="Arial" w:hAnsi="Arial" w:cs="Arial"/>
          <w:sz w:val="14"/>
          <w:szCs w:val="14"/>
        </w:rPr>
        <w:t>nabíjací</w:t>
      </w:r>
      <w:r w:rsidRPr="00AB163E">
        <w:rPr>
          <w:rFonts w:ascii="Arial" w:hAnsi="Arial" w:cs="Arial"/>
          <w:sz w:val="14"/>
          <w:szCs w:val="14"/>
        </w:rPr>
        <w:t xml:space="preserve"> kábel k prijímaciemu zariadeniu.  Po dokončení nabíjania najprv vytiahnite zástrčku z prijímacieho zariadenia a potom zástrčku zo sieťovej zásuvky.</w:t>
      </w:r>
    </w:p>
    <w:p w:rsidR="001E363F" w:rsidRPr="00AB163E" w:rsidRDefault="00353914" w:rsidP="00AB163E">
      <w:pPr>
        <w:spacing w:line="10" w:lineRule="atLeast"/>
        <w:rPr>
          <w:rFonts w:ascii="Arial" w:hAnsi="Arial" w:cs="Arial"/>
          <w:sz w:val="14"/>
          <w:szCs w:val="14"/>
        </w:rPr>
      </w:pPr>
      <w:r w:rsidRPr="00AB163E">
        <w:rPr>
          <w:rFonts w:ascii="Arial" w:hAnsi="Arial" w:cs="Arial"/>
          <w:sz w:val="14"/>
          <w:szCs w:val="14"/>
        </w:rPr>
        <w:t>Pozná</w:t>
      </w:r>
      <w:r w:rsidR="001E363F" w:rsidRPr="00AB163E">
        <w:rPr>
          <w:rFonts w:ascii="Arial" w:hAnsi="Arial" w:cs="Arial"/>
          <w:sz w:val="14"/>
          <w:szCs w:val="14"/>
        </w:rPr>
        <w:t>mka: Je normálne, že sa nabíjačka počas používania zahrieva.</w:t>
      </w:r>
    </w:p>
    <w:p w:rsidR="001E363F" w:rsidRPr="00AB163E" w:rsidRDefault="001E363F" w:rsidP="00AB163E">
      <w:pPr>
        <w:spacing w:line="10" w:lineRule="atLeast"/>
        <w:rPr>
          <w:rFonts w:ascii="Arial" w:hAnsi="Arial" w:cs="Arial"/>
          <w:sz w:val="14"/>
          <w:szCs w:val="14"/>
        </w:rPr>
      </w:pPr>
      <w:r w:rsidRPr="00AB163E">
        <w:rPr>
          <w:rFonts w:ascii="Arial" w:hAnsi="Arial" w:cs="Arial"/>
          <w:sz w:val="14"/>
          <w:szCs w:val="14"/>
        </w:rPr>
        <w:t>Bezpečnostné pravidla:</w:t>
      </w:r>
    </w:p>
    <w:p w:rsidR="001E363F" w:rsidRPr="00AB163E" w:rsidRDefault="001E363F" w:rsidP="00AB163E">
      <w:pPr>
        <w:spacing w:line="10" w:lineRule="atLeast"/>
        <w:rPr>
          <w:rFonts w:ascii="Arial" w:hAnsi="Arial" w:cs="Arial"/>
          <w:sz w:val="14"/>
          <w:szCs w:val="14"/>
        </w:rPr>
      </w:pPr>
      <w:r w:rsidRPr="00AB163E">
        <w:rPr>
          <w:rFonts w:ascii="Arial" w:hAnsi="Arial" w:cs="Arial"/>
          <w:sz w:val="14"/>
          <w:szCs w:val="14"/>
        </w:rPr>
        <w:t>Pred použitím si pozorne prečítajte používateľskú príručku a uložte ju na neskoršie použitie. Postupujte podľa pokynov v príručke.</w:t>
      </w:r>
    </w:p>
    <w:p w:rsidR="001E363F" w:rsidRPr="00AB163E" w:rsidRDefault="001E363F" w:rsidP="00AB163E">
      <w:pPr>
        <w:pStyle w:val="Odsekzoznamu"/>
        <w:numPr>
          <w:ilvl w:val="0"/>
          <w:numId w:val="1"/>
        </w:numPr>
        <w:spacing w:line="10" w:lineRule="atLeast"/>
        <w:rPr>
          <w:rFonts w:ascii="Arial" w:hAnsi="Arial" w:cs="Arial"/>
          <w:sz w:val="14"/>
          <w:szCs w:val="14"/>
        </w:rPr>
      </w:pPr>
      <w:r w:rsidRPr="00AB163E">
        <w:rPr>
          <w:rFonts w:ascii="Arial" w:hAnsi="Arial" w:cs="Arial"/>
          <w:sz w:val="14"/>
          <w:szCs w:val="14"/>
        </w:rPr>
        <w:t xml:space="preserve">Výrobca nezodpovedá za škody / poškodenie spôsobené používaním zariadenia v rozpore s jeho určeným účelom alebo neprávnou prevádzkou/údržbou, či mechanickým poškodením. </w:t>
      </w:r>
    </w:p>
    <w:p w:rsidR="001E363F" w:rsidRPr="00AB163E" w:rsidRDefault="001E363F" w:rsidP="00AB163E">
      <w:pPr>
        <w:pStyle w:val="Odsekzoznamu"/>
        <w:numPr>
          <w:ilvl w:val="0"/>
          <w:numId w:val="1"/>
        </w:numPr>
        <w:spacing w:line="10" w:lineRule="atLeast"/>
        <w:rPr>
          <w:rFonts w:ascii="Arial" w:hAnsi="Arial" w:cs="Arial"/>
          <w:sz w:val="14"/>
          <w:szCs w:val="14"/>
        </w:rPr>
      </w:pPr>
      <w:r w:rsidRPr="00AB163E">
        <w:rPr>
          <w:rFonts w:ascii="Arial" w:hAnsi="Arial" w:cs="Arial"/>
          <w:sz w:val="14"/>
          <w:szCs w:val="14"/>
        </w:rPr>
        <w:t>Vyberte správnu nabíjačku na základe parametrov pre napájanie a podľa typu zástrčky. Nepouž</w:t>
      </w:r>
      <w:r w:rsidR="00E9621F" w:rsidRPr="00AB163E">
        <w:rPr>
          <w:rFonts w:ascii="Arial" w:hAnsi="Arial" w:cs="Arial"/>
          <w:sz w:val="14"/>
          <w:szCs w:val="14"/>
        </w:rPr>
        <w:t xml:space="preserve">ívajte nabíjačku pre prijímacie zariadenia, ktorých spotreba energie je väčšia, než je uvedené v parametroch  nabíjačky. Nepripájajte nabíjačku k poškodeným externým zariadeniam. </w:t>
      </w:r>
    </w:p>
    <w:p w:rsidR="00E9621F" w:rsidRPr="00AB163E" w:rsidRDefault="00BA6AF2" w:rsidP="00AB163E">
      <w:pPr>
        <w:pStyle w:val="Odsekzoznamu"/>
        <w:numPr>
          <w:ilvl w:val="0"/>
          <w:numId w:val="1"/>
        </w:numPr>
        <w:spacing w:line="10" w:lineRule="atLeast"/>
        <w:rPr>
          <w:rFonts w:ascii="Arial" w:hAnsi="Arial" w:cs="Arial"/>
          <w:sz w:val="14"/>
          <w:szCs w:val="14"/>
        </w:rPr>
      </w:pPr>
      <w:r w:rsidRPr="00AB163E">
        <w:rPr>
          <w:rFonts w:ascii="Arial" w:hAnsi="Arial" w:cs="Arial"/>
          <w:sz w:val="14"/>
          <w:szCs w:val="14"/>
        </w:rPr>
        <w:t xml:space="preserve">Zariadenie musí byť chránené prachom, zdrojmi tepla, priamym slnečným žiarením a veľmi vysokými / nízkymi teplotami. </w:t>
      </w:r>
      <w:r w:rsidR="00AC536A" w:rsidRPr="00AB163E">
        <w:rPr>
          <w:rFonts w:ascii="Arial" w:hAnsi="Arial" w:cs="Arial"/>
          <w:sz w:val="14"/>
          <w:szCs w:val="14"/>
        </w:rPr>
        <w:t>Nepoužívajte a neskladujte zariadenie na miestach so silným magnetickým poľom. Chráňte kábel pred ostrými hranami a ďalšími faktormi, ktoré by ho mohli poškodiť. Nepoužívajte zariadenie v blízkosti horľavých materiálov. Počas prevádzky zariadenie nezakrývajte.</w:t>
      </w:r>
    </w:p>
    <w:p w:rsidR="00AC536A" w:rsidRPr="00AB163E" w:rsidRDefault="00AC536A" w:rsidP="00AB163E">
      <w:pPr>
        <w:pStyle w:val="Odsekzoznamu"/>
        <w:numPr>
          <w:ilvl w:val="0"/>
          <w:numId w:val="1"/>
        </w:numPr>
        <w:spacing w:line="10" w:lineRule="atLeast"/>
        <w:rPr>
          <w:rFonts w:ascii="Arial" w:hAnsi="Arial" w:cs="Arial"/>
          <w:sz w:val="14"/>
          <w:szCs w:val="14"/>
        </w:rPr>
      </w:pPr>
      <w:r w:rsidRPr="00AB163E">
        <w:rPr>
          <w:rFonts w:ascii="Arial" w:hAnsi="Arial" w:cs="Arial"/>
          <w:sz w:val="14"/>
          <w:szCs w:val="14"/>
        </w:rPr>
        <w:t xml:space="preserve">Zariadenie by malo byť chránené pred vlhkosťou, vodou a inými tekutinami (tiež počas skladovania). Je zakázané pripájať/odpájať nabíjačku zo zásuvky mokrými rukami. </w:t>
      </w:r>
    </w:p>
    <w:p w:rsidR="00AC536A" w:rsidRPr="00AB163E" w:rsidRDefault="00AC536A" w:rsidP="00AB163E">
      <w:pPr>
        <w:pStyle w:val="Odsekzoznamu"/>
        <w:numPr>
          <w:ilvl w:val="0"/>
          <w:numId w:val="1"/>
        </w:numPr>
        <w:spacing w:line="10" w:lineRule="atLeast"/>
        <w:rPr>
          <w:rFonts w:ascii="Arial" w:hAnsi="Arial" w:cs="Arial"/>
          <w:sz w:val="14"/>
          <w:szCs w:val="14"/>
        </w:rPr>
      </w:pPr>
      <w:r w:rsidRPr="00AB163E">
        <w:rPr>
          <w:rFonts w:ascii="Arial" w:hAnsi="Arial" w:cs="Arial"/>
          <w:sz w:val="14"/>
          <w:szCs w:val="14"/>
        </w:rPr>
        <w:t xml:space="preserve">Nabíjačka poberá energiu tiež vo chvíli, keď nie je prijímacie zariadenie pripojené k nabíjačke, preto vždy po nabití zariadenia vytiahnite zástrčku zo zásuvky. </w:t>
      </w:r>
    </w:p>
    <w:p w:rsidR="00AC536A" w:rsidRPr="00AB163E" w:rsidRDefault="00AC536A" w:rsidP="00AB163E">
      <w:pPr>
        <w:pStyle w:val="Odsekzoznamu"/>
        <w:numPr>
          <w:ilvl w:val="0"/>
          <w:numId w:val="1"/>
        </w:numPr>
        <w:spacing w:line="10" w:lineRule="atLeast"/>
        <w:rPr>
          <w:rFonts w:ascii="Arial" w:hAnsi="Arial" w:cs="Arial"/>
          <w:sz w:val="14"/>
          <w:szCs w:val="14"/>
        </w:rPr>
      </w:pPr>
      <w:r w:rsidRPr="00AB163E">
        <w:rPr>
          <w:rFonts w:ascii="Arial" w:hAnsi="Arial" w:cs="Arial"/>
          <w:sz w:val="14"/>
          <w:szCs w:val="14"/>
        </w:rPr>
        <w:t xml:space="preserve">Nevyberateľný napájací kábel môže byť vymenený pracovníkom servisu alebo kvalifikovaniu osobou. Je zakázané samostatne opravovať/demontovať zariadenie. </w:t>
      </w:r>
    </w:p>
    <w:p w:rsidR="00AC536A" w:rsidRPr="00AB163E" w:rsidRDefault="00AC536A" w:rsidP="00AB163E">
      <w:pPr>
        <w:pStyle w:val="Odsekzoznamu"/>
        <w:numPr>
          <w:ilvl w:val="0"/>
          <w:numId w:val="1"/>
        </w:numPr>
        <w:spacing w:line="10" w:lineRule="atLeast"/>
        <w:rPr>
          <w:rFonts w:ascii="Arial" w:hAnsi="Arial" w:cs="Arial"/>
          <w:sz w:val="14"/>
          <w:szCs w:val="14"/>
        </w:rPr>
      </w:pPr>
      <w:r w:rsidRPr="00AB163E">
        <w:rPr>
          <w:rFonts w:ascii="Arial" w:hAnsi="Arial" w:cs="Arial"/>
          <w:sz w:val="14"/>
          <w:szCs w:val="14"/>
        </w:rPr>
        <w:t>Zariadenie nie je hračkou, malo by byť uchované mimo dosahu detí.</w:t>
      </w:r>
    </w:p>
    <w:p w:rsidR="00AC536A" w:rsidRPr="00AB163E" w:rsidRDefault="00AC536A" w:rsidP="00AB163E">
      <w:pPr>
        <w:pStyle w:val="Odsekzoznamu"/>
        <w:numPr>
          <w:ilvl w:val="0"/>
          <w:numId w:val="1"/>
        </w:numPr>
        <w:spacing w:line="10" w:lineRule="atLeast"/>
        <w:rPr>
          <w:rFonts w:ascii="Arial" w:hAnsi="Arial" w:cs="Arial"/>
          <w:sz w:val="14"/>
          <w:szCs w:val="14"/>
        </w:rPr>
      </w:pPr>
      <w:r w:rsidRPr="00AB163E">
        <w:rPr>
          <w:rFonts w:ascii="Arial" w:hAnsi="Arial" w:cs="Arial"/>
          <w:sz w:val="14"/>
          <w:szCs w:val="14"/>
        </w:rPr>
        <w:t xml:space="preserve">Pred čistením vždy zariadenie odpojte od zdroja napájania. Zariadenie čistite len mäkkou, mierne navlhčenou handričkou. Nepoužívajte chemikálie ani čistiace prostriedky. </w:t>
      </w:r>
    </w:p>
    <w:p w:rsidR="00353914" w:rsidRPr="00AB163E" w:rsidRDefault="00353914" w:rsidP="00AB163E">
      <w:pPr>
        <w:spacing w:line="10" w:lineRule="atLeast"/>
        <w:rPr>
          <w:rFonts w:ascii="Arial" w:hAnsi="Arial" w:cs="Arial"/>
          <w:sz w:val="14"/>
          <w:szCs w:val="14"/>
        </w:rPr>
      </w:pPr>
      <w:r w:rsidRPr="00AB163E">
        <w:rPr>
          <w:rFonts w:ascii="Arial" w:hAnsi="Arial" w:cs="Arial"/>
          <w:sz w:val="14"/>
          <w:szCs w:val="14"/>
        </w:rPr>
        <w:t>Ochrana životného prostredia</w:t>
      </w:r>
    </w:p>
    <w:p w:rsidR="00353914" w:rsidRPr="00AB163E" w:rsidRDefault="00353914" w:rsidP="00AB163E">
      <w:pPr>
        <w:spacing w:line="10" w:lineRule="atLeast"/>
        <w:rPr>
          <w:rFonts w:ascii="Arial" w:hAnsi="Arial" w:cs="Arial"/>
          <w:sz w:val="14"/>
          <w:szCs w:val="14"/>
        </w:rPr>
      </w:pPr>
      <w:r w:rsidRPr="00AB163E">
        <w:rPr>
          <w:rFonts w:ascii="Arial" w:hAnsi="Arial" w:cs="Arial"/>
          <w:sz w:val="14"/>
          <w:szCs w:val="14"/>
        </w:rPr>
        <w:t>Upozornenie! Použité elektrické a elektronické zariadenia by nemali byť likvidované s iným domácim odpadom. Segregáciou odpadu určeného na recykláciu pomáhate chrániť životné prostredie.</w:t>
      </w:r>
    </w:p>
    <w:p w:rsidR="00353914" w:rsidRPr="00AB163E" w:rsidRDefault="00353914" w:rsidP="00AB163E">
      <w:pPr>
        <w:spacing w:line="10" w:lineRule="atLeast"/>
        <w:rPr>
          <w:rFonts w:ascii="Arial" w:hAnsi="Arial" w:cs="Arial"/>
          <w:sz w:val="14"/>
          <w:szCs w:val="14"/>
        </w:rPr>
      </w:pPr>
      <w:r w:rsidRPr="00AB163E">
        <w:rPr>
          <w:rFonts w:ascii="Arial" w:hAnsi="Arial" w:cs="Arial"/>
          <w:sz w:val="14"/>
          <w:szCs w:val="14"/>
        </w:rPr>
        <w:t>Symbol triedeného zberu uvedený na produkte, obale a v návode znamená, že produkt v súlade s WEEE 2012/19/EÚ a jeho obal v súlade s PPWR 2025/40 musia byť na konci svojej životnosti separátne zbierané a likvidované. Správna likvidácia v súlade s miestnymi predpismi prispieva k ochrane životného prostredia a zodpovednému nakladaniu s odpadom.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4"/>
        <w:gridCol w:w="807"/>
      </w:tblGrid>
      <w:tr w:rsidR="004A0863" w:rsidRPr="00AB163E" w:rsidTr="00541766">
        <w:trPr>
          <w:tblCellSpacing w:w="15" w:type="dxa"/>
        </w:trPr>
        <w:tc>
          <w:tcPr>
            <w:tcW w:w="0" w:type="auto"/>
            <w:vAlign w:val="center"/>
          </w:tcPr>
          <w:p w:rsidR="004A0863" w:rsidRPr="00AB163E" w:rsidRDefault="004A0863" w:rsidP="00AB163E">
            <w:pPr>
              <w:spacing w:after="0" w:line="10" w:lineRule="atLeas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k-SK"/>
              </w:rPr>
            </w:pPr>
            <w:proofErr w:type="spellStart"/>
            <w:r w:rsidRPr="00AB163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k-SK"/>
              </w:rPr>
              <w:t>Distributor</w:t>
            </w:r>
            <w:proofErr w:type="spellEnd"/>
            <w:r w:rsidRPr="00AB163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k-SK"/>
              </w:rPr>
              <w:t xml:space="preserve"> : Euro</w:t>
            </w:r>
          </w:p>
        </w:tc>
        <w:tc>
          <w:tcPr>
            <w:tcW w:w="0" w:type="auto"/>
            <w:vAlign w:val="center"/>
          </w:tcPr>
          <w:p w:rsidR="004A0863" w:rsidRPr="00AB163E" w:rsidRDefault="004A0863" w:rsidP="00AB163E">
            <w:pPr>
              <w:spacing w:after="0" w:line="10" w:lineRule="atLeast"/>
              <w:rPr>
                <w:rFonts w:ascii="Arial" w:eastAsia="Times New Roman" w:hAnsi="Arial" w:cs="Arial"/>
                <w:sz w:val="14"/>
                <w:szCs w:val="14"/>
                <w:lang w:eastAsia="sk-SK"/>
              </w:rPr>
            </w:pPr>
            <w:r w:rsidRPr="00AB163E">
              <w:rPr>
                <w:rFonts w:ascii="Arial" w:eastAsia="Times New Roman" w:hAnsi="Arial" w:cs="Arial"/>
                <w:sz w:val="14"/>
                <w:szCs w:val="14"/>
                <w:lang w:eastAsia="sk-SK"/>
              </w:rPr>
              <w:t>-</w:t>
            </w:r>
            <w:proofErr w:type="spellStart"/>
            <w:r w:rsidRPr="00AB163E">
              <w:rPr>
                <w:rFonts w:ascii="Arial" w:eastAsia="Times New Roman" w:hAnsi="Arial" w:cs="Arial"/>
                <w:sz w:val="14"/>
                <w:szCs w:val="14"/>
                <w:lang w:eastAsia="sk-SK"/>
              </w:rPr>
              <w:t>Gsm</w:t>
            </w:r>
            <w:proofErr w:type="spellEnd"/>
            <w:r w:rsidRPr="00AB163E">
              <w:rPr>
                <w:rFonts w:ascii="Arial" w:eastAsia="Times New Roman" w:hAnsi="Arial" w:cs="Arial"/>
                <w:sz w:val="14"/>
                <w:szCs w:val="14"/>
                <w:lang w:eastAsia="sk-SK"/>
              </w:rPr>
              <w:t xml:space="preserve"> </w:t>
            </w:r>
            <w:proofErr w:type="spellStart"/>
            <w:r w:rsidRPr="00AB163E">
              <w:rPr>
                <w:rFonts w:ascii="Arial" w:eastAsia="Times New Roman" w:hAnsi="Arial" w:cs="Arial"/>
                <w:sz w:val="14"/>
                <w:szCs w:val="14"/>
                <w:lang w:eastAsia="sk-SK"/>
              </w:rPr>
              <w:t>s.r.o</w:t>
            </w:r>
            <w:proofErr w:type="spellEnd"/>
            <w:r w:rsidRPr="00AB163E">
              <w:rPr>
                <w:rFonts w:ascii="Arial" w:eastAsia="Times New Roman" w:hAnsi="Arial" w:cs="Arial"/>
                <w:sz w:val="14"/>
                <w:szCs w:val="14"/>
                <w:lang w:eastAsia="sk-SK"/>
              </w:rPr>
              <w:t>.,</w:t>
            </w:r>
          </w:p>
        </w:tc>
        <w:bookmarkStart w:id="0" w:name="_GoBack"/>
        <w:bookmarkEnd w:id="0"/>
      </w:tr>
    </w:tbl>
    <w:p w:rsidR="004A0863" w:rsidRPr="00AB163E" w:rsidRDefault="004A0863" w:rsidP="00AB163E">
      <w:pPr>
        <w:spacing w:line="10" w:lineRule="atLeast"/>
        <w:rPr>
          <w:rFonts w:ascii="Arial" w:hAnsi="Arial" w:cs="Arial"/>
          <w:sz w:val="14"/>
          <w:szCs w:val="14"/>
        </w:rPr>
      </w:pPr>
      <w:r w:rsidRPr="00AB163E">
        <w:rPr>
          <w:rFonts w:ascii="Arial" w:hAnsi="Arial" w:cs="Arial"/>
          <w:sz w:val="14"/>
          <w:szCs w:val="14"/>
        </w:rPr>
        <w:t>Hlavná ulica 89/39, Viničky, 07631</w:t>
      </w:r>
    </w:p>
    <w:p w:rsidR="00AB163E" w:rsidRPr="00AB163E" w:rsidRDefault="00AB163E" w:rsidP="00AB163E">
      <w:pPr>
        <w:spacing w:line="10" w:lineRule="atLeast"/>
        <w:rPr>
          <w:rFonts w:ascii="Arial" w:hAnsi="Arial" w:cs="Arial"/>
          <w:b/>
          <w:sz w:val="14"/>
          <w:szCs w:val="14"/>
        </w:rPr>
      </w:pPr>
      <w:r w:rsidRPr="00AB163E">
        <w:rPr>
          <w:rFonts w:ascii="Arial" w:hAnsi="Arial" w:cs="Arial"/>
          <w:b/>
          <w:sz w:val="14"/>
          <w:szCs w:val="14"/>
        </w:rPr>
        <w:t>Návod na použitie sieťová nabíjačka MTB-CS07E</w:t>
      </w:r>
    </w:p>
    <w:p w:rsidR="00AB163E" w:rsidRPr="00AB163E" w:rsidRDefault="00AB163E" w:rsidP="00AB163E">
      <w:pPr>
        <w:spacing w:line="10" w:lineRule="atLeast"/>
        <w:rPr>
          <w:rFonts w:ascii="Arial" w:hAnsi="Arial" w:cs="Arial"/>
          <w:sz w:val="14"/>
          <w:szCs w:val="14"/>
        </w:rPr>
      </w:pPr>
      <w:r w:rsidRPr="00AB163E">
        <w:rPr>
          <w:rFonts w:ascii="Arial" w:hAnsi="Arial" w:cs="Arial"/>
          <w:sz w:val="14"/>
          <w:szCs w:val="14"/>
        </w:rPr>
        <w:t>Pre nabíjanie zariadenia najskôr pripojte nabíjací kábel k sieťovej zásuvke a potom nabíjací kábel k prijímaciemu zariadeniu.  Po dokončení nabíjania najprv vytiahnite zástrčku z prijímacieho zariadenia a potom zástrčku zo sieťovej zásuvky.</w:t>
      </w:r>
    </w:p>
    <w:p w:rsidR="00AB163E" w:rsidRPr="00AB163E" w:rsidRDefault="00AB163E" w:rsidP="00AB163E">
      <w:pPr>
        <w:spacing w:line="10" w:lineRule="atLeast"/>
        <w:rPr>
          <w:rFonts w:ascii="Arial" w:hAnsi="Arial" w:cs="Arial"/>
          <w:sz w:val="14"/>
          <w:szCs w:val="14"/>
        </w:rPr>
      </w:pPr>
      <w:r w:rsidRPr="00AB163E">
        <w:rPr>
          <w:rFonts w:ascii="Arial" w:hAnsi="Arial" w:cs="Arial"/>
          <w:sz w:val="14"/>
          <w:szCs w:val="14"/>
        </w:rPr>
        <w:t>Poznámka: Je normálne, že sa nabíjačka počas používania zahrieva.</w:t>
      </w:r>
    </w:p>
    <w:p w:rsidR="00AB163E" w:rsidRPr="00AB163E" w:rsidRDefault="00AB163E" w:rsidP="00AB163E">
      <w:pPr>
        <w:spacing w:line="10" w:lineRule="atLeast"/>
        <w:rPr>
          <w:rFonts w:ascii="Arial" w:hAnsi="Arial" w:cs="Arial"/>
          <w:sz w:val="14"/>
          <w:szCs w:val="14"/>
        </w:rPr>
      </w:pPr>
      <w:r w:rsidRPr="00AB163E">
        <w:rPr>
          <w:rFonts w:ascii="Arial" w:hAnsi="Arial" w:cs="Arial"/>
          <w:sz w:val="14"/>
          <w:szCs w:val="14"/>
        </w:rPr>
        <w:t>Bezpečnostné pravidla:</w:t>
      </w:r>
    </w:p>
    <w:p w:rsidR="00AB163E" w:rsidRPr="00AB163E" w:rsidRDefault="00AB163E" w:rsidP="00AB163E">
      <w:pPr>
        <w:spacing w:line="10" w:lineRule="atLeast"/>
        <w:rPr>
          <w:rFonts w:ascii="Arial" w:hAnsi="Arial" w:cs="Arial"/>
          <w:sz w:val="14"/>
          <w:szCs w:val="14"/>
        </w:rPr>
      </w:pPr>
      <w:r w:rsidRPr="00AB163E">
        <w:rPr>
          <w:rFonts w:ascii="Arial" w:hAnsi="Arial" w:cs="Arial"/>
          <w:sz w:val="14"/>
          <w:szCs w:val="14"/>
        </w:rPr>
        <w:t>Pred použitím si pozorne prečítajte používateľskú príručku a uložte ju na neskoršie použitie. Postupujte podľa pokynov v príručke.</w:t>
      </w:r>
    </w:p>
    <w:p w:rsidR="00AB163E" w:rsidRPr="00AB163E" w:rsidRDefault="00AB163E" w:rsidP="00AB163E">
      <w:pPr>
        <w:pStyle w:val="Odsekzoznamu"/>
        <w:numPr>
          <w:ilvl w:val="0"/>
          <w:numId w:val="2"/>
        </w:numPr>
        <w:spacing w:line="10" w:lineRule="atLeast"/>
        <w:rPr>
          <w:rFonts w:ascii="Arial" w:hAnsi="Arial" w:cs="Arial"/>
          <w:sz w:val="14"/>
          <w:szCs w:val="14"/>
        </w:rPr>
      </w:pPr>
      <w:r w:rsidRPr="00AB163E">
        <w:rPr>
          <w:rFonts w:ascii="Arial" w:hAnsi="Arial" w:cs="Arial"/>
          <w:sz w:val="14"/>
          <w:szCs w:val="14"/>
        </w:rPr>
        <w:t xml:space="preserve">Výrobca nezodpovedá za škody / poškodenie spôsobené používaním zariadenia v rozpore s jeho určeným účelom alebo neprávnou prevádzkou/údržbou, či mechanickým poškodením. </w:t>
      </w:r>
    </w:p>
    <w:p w:rsidR="00AB163E" w:rsidRPr="00AB163E" w:rsidRDefault="00AB163E" w:rsidP="00AB163E">
      <w:pPr>
        <w:pStyle w:val="Odsekzoznamu"/>
        <w:numPr>
          <w:ilvl w:val="0"/>
          <w:numId w:val="2"/>
        </w:numPr>
        <w:spacing w:line="10" w:lineRule="atLeast"/>
        <w:rPr>
          <w:rFonts w:ascii="Arial" w:hAnsi="Arial" w:cs="Arial"/>
          <w:sz w:val="14"/>
          <w:szCs w:val="14"/>
        </w:rPr>
      </w:pPr>
      <w:r w:rsidRPr="00AB163E">
        <w:rPr>
          <w:rFonts w:ascii="Arial" w:hAnsi="Arial" w:cs="Arial"/>
          <w:sz w:val="14"/>
          <w:szCs w:val="14"/>
        </w:rPr>
        <w:t xml:space="preserve">Vyberte správnu nabíjačku na základe parametrov pre napájanie a podľa typu zástrčky. Nepoužívajte nabíjačku pre prijímacie zariadenia, ktorých spotreba energie je väčšia, než je uvedené v parametroch  nabíjačky. Nepripájajte nabíjačku k poškodeným externým zariadeniam. </w:t>
      </w:r>
    </w:p>
    <w:p w:rsidR="00AB163E" w:rsidRPr="00AB163E" w:rsidRDefault="00AB163E" w:rsidP="00AB163E">
      <w:pPr>
        <w:pStyle w:val="Odsekzoznamu"/>
        <w:numPr>
          <w:ilvl w:val="0"/>
          <w:numId w:val="2"/>
        </w:numPr>
        <w:spacing w:line="10" w:lineRule="atLeast"/>
        <w:rPr>
          <w:rFonts w:ascii="Arial" w:hAnsi="Arial" w:cs="Arial"/>
          <w:sz w:val="14"/>
          <w:szCs w:val="14"/>
        </w:rPr>
      </w:pPr>
      <w:r w:rsidRPr="00AB163E">
        <w:rPr>
          <w:rFonts w:ascii="Arial" w:hAnsi="Arial" w:cs="Arial"/>
          <w:sz w:val="14"/>
          <w:szCs w:val="14"/>
        </w:rPr>
        <w:t>Zariadenie musí byť chránené prachom, zdrojmi tepla, priamym slnečným žiarením a veľmi vysokými / nízkymi teplotami. Nepoužívajte a neskladujte zariadenie na miestach so silným magnetickým poľom. Chráňte kábel pred ostrými hranami a ďalšími faktormi, ktoré by ho mohli poškodiť. Nepoužívajte zariadenie v blízkosti horľavých materiálov. Počas prevádzky zariadenie nezakrývajte.</w:t>
      </w:r>
    </w:p>
    <w:p w:rsidR="00AB163E" w:rsidRPr="00AB163E" w:rsidRDefault="00AB163E" w:rsidP="00AB163E">
      <w:pPr>
        <w:pStyle w:val="Odsekzoznamu"/>
        <w:numPr>
          <w:ilvl w:val="0"/>
          <w:numId w:val="2"/>
        </w:numPr>
        <w:spacing w:line="10" w:lineRule="atLeast"/>
        <w:rPr>
          <w:rFonts w:ascii="Arial" w:hAnsi="Arial" w:cs="Arial"/>
          <w:sz w:val="14"/>
          <w:szCs w:val="14"/>
        </w:rPr>
      </w:pPr>
      <w:r w:rsidRPr="00AB163E">
        <w:rPr>
          <w:rFonts w:ascii="Arial" w:hAnsi="Arial" w:cs="Arial"/>
          <w:sz w:val="14"/>
          <w:szCs w:val="14"/>
        </w:rPr>
        <w:t xml:space="preserve">Zariadenie by malo byť chránené pred vlhkosťou, vodou a inými tekutinami (tiež počas skladovania). Je zakázané pripájať/odpájať nabíjačku zo zásuvky mokrými rukami. </w:t>
      </w:r>
    </w:p>
    <w:p w:rsidR="00AB163E" w:rsidRPr="00AB163E" w:rsidRDefault="00AB163E" w:rsidP="00AB163E">
      <w:pPr>
        <w:pStyle w:val="Odsekzoznamu"/>
        <w:numPr>
          <w:ilvl w:val="0"/>
          <w:numId w:val="2"/>
        </w:numPr>
        <w:spacing w:line="10" w:lineRule="atLeast"/>
        <w:rPr>
          <w:rFonts w:ascii="Arial" w:hAnsi="Arial" w:cs="Arial"/>
          <w:sz w:val="14"/>
          <w:szCs w:val="14"/>
        </w:rPr>
      </w:pPr>
      <w:r w:rsidRPr="00AB163E">
        <w:rPr>
          <w:rFonts w:ascii="Arial" w:hAnsi="Arial" w:cs="Arial"/>
          <w:sz w:val="14"/>
          <w:szCs w:val="14"/>
        </w:rPr>
        <w:t xml:space="preserve">Nabíjačka poberá energiu tiež vo chvíli, keď nie je prijímacie zariadenie pripojené k nabíjačke, preto vždy po nabití zariadenia vytiahnite zástrčku zo zásuvky. </w:t>
      </w:r>
    </w:p>
    <w:p w:rsidR="00AB163E" w:rsidRPr="00AB163E" w:rsidRDefault="00AB163E" w:rsidP="00AB163E">
      <w:pPr>
        <w:pStyle w:val="Odsekzoznamu"/>
        <w:numPr>
          <w:ilvl w:val="0"/>
          <w:numId w:val="2"/>
        </w:numPr>
        <w:spacing w:line="10" w:lineRule="atLeast"/>
        <w:rPr>
          <w:rFonts w:ascii="Arial" w:hAnsi="Arial" w:cs="Arial"/>
          <w:sz w:val="14"/>
          <w:szCs w:val="14"/>
        </w:rPr>
      </w:pPr>
      <w:r w:rsidRPr="00AB163E">
        <w:rPr>
          <w:rFonts w:ascii="Arial" w:hAnsi="Arial" w:cs="Arial"/>
          <w:sz w:val="14"/>
          <w:szCs w:val="14"/>
        </w:rPr>
        <w:t xml:space="preserve">Nevyberateľný napájací kábel môže byť vymenený pracovníkom servisu alebo kvalifikovaniu osobou. Je zakázané samostatne opravovať/demontovať zariadenie. </w:t>
      </w:r>
    </w:p>
    <w:p w:rsidR="00AB163E" w:rsidRPr="00AB163E" w:rsidRDefault="00AB163E" w:rsidP="00AB163E">
      <w:pPr>
        <w:pStyle w:val="Odsekzoznamu"/>
        <w:numPr>
          <w:ilvl w:val="0"/>
          <w:numId w:val="2"/>
        </w:numPr>
        <w:spacing w:line="10" w:lineRule="atLeast"/>
        <w:rPr>
          <w:rFonts w:ascii="Arial" w:hAnsi="Arial" w:cs="Arial"/>
          <w:sz w:val="14"/>
          <w:szCs w:val="14"/>
        </w:rPr>
      </w:pPr>
      <w:r w:rsidRPr="00AB163E">
        <w:rPr>
          <w:rFonts w:ascii="Arial" w:hAnsi="Arial" w:cs="Arial"/>
          <w:sz w:val="14"/>
          <w:szCs w:val="14"/>
        </w:rPr>
        <w:t>Zariadenie nie je hračkou, malo by byť uchované mimo dosahu detí.</w:t>
      </w:r>
    </w:p>
    <w:p w:rsidR="00AB163E" w:rsidRPr="00AB163E" w:rsidRDefault="00AB163E" w:rsidP="00AB163E">
      <w:pPr>
        <w:pStyle w:val="Odsekzoznamu"/>
        <w:numPr>
          <w:ilvl w:val="0"/>
          <w:numId w:val="2"/>
        </w:numPr>
        <w:spacing w:line="10" w:lineRule="atLeast"/>
        <w:rPr>
          <w:rFonts w:ascii="Arial" w:hAnsi="Arial" w:cs="Arial"/>
          <w:sz w:val="14"/>
          <w:szCs w:val="14"/>
        </w:rPr>
      </w:pPr>
      <w:r w:rsidRPr="00AB163E">
        <w:rPr>
          <w:rFonts w:ascii="Arial" w:hAnsi="Arial" w:cs="Arial"/>
          <w:sz w:val="14"/>
          <w:szCs w:val="14"/>
        </w:rPr>
        <w:t xml:space="preserve">Pred čistením vždy zariadenie odpojte od zdroja napájania. Zariadenie čistite len mäkkou, mierne navlhčenou handričkou. Nepoužívajte chemikálie ani čistiace prostriedky. </w:t>
      </w:r>
    </w:p>
    <w:p w:rsidR="00AB163E" w:rsidRPr="00AB163E" w:rsidRDefault="00AB163E" w:rsidP="00AB163E">
      <w:pPr>
        <w:spacing w:line="10" w:lineRule="atLeast"/>
        <w:rPr>
          <w:rFonts w:ascii="Arial" w:hAnsi="Arial" w:cs="Arial"/>
          <w:sz w:val="14"/>
          <w:szCs w:val="14"/>
        </w:rPr>
      </w:pPr>
      <w:r w:rsidRPr="00AB163E">
        <w:rPr>
          <w:rFonts w:ascii="Arial" w:hAnsi="Arial" w:cs="Arial"/>
          <w:sz w:val="14"/>
          <w:szCs w:val="14"/>
        </w:rPr>
        <w:t>Ochrana životného prostredia</w:t>
      </w:r>
    </w:p>
    <w:p w:rsidR="00AB163E" w:rsidRPr="00AB163E" w:rsidRDefault="00AB163E" w:rsidP="00AB163E">
      <w:pPr>
        <w:spacing w:line="10" w:lineRule="atLeast"/>
        <w:rPr>
          <w:rFonts w:ascii="Arial" w:hAnsi="Arial" w:cs="Arial"/>
          <w:sz w:val="14"/>
          <w:szCs w:val="14"/>
        </w:rPr>
      </w:pPr>
      <w:r w:rsidRPr="00AB163E">
        <w:rPr>
          <w:rFonts w:ascii="Arial" w:hAnsi="Arial" w:cs="Arial"/>
          <w:sz w:val="14"/>
          <w:szCs w:val="14"/>
        </w:rPr>
        <w:t>Upozornenie! Použité elektrické a elektronické zariadenia by nemali byť likvidované s iným domácim odpadom. Segregáciou odpadu určeného na recykláciu pomáhate chrániť životné prostredie.</w:t>
      </w:r>
    </w:p>
    <w:p w:rsidR="00AB163E" w:rsidRPr="00AB163E" w:rsidRDefault="00AB163E" w:rsidP="00AB163E">
      <w:pPr>
        <w:spacing w:line="10" w:lineRule="atLeast"/>
        <w:rPr>
          <w:rFonts w:ascii="Arial" w:hAnsi="Arial" w:cs="Arial"/>
          <w:sz w:val="14"/>
          <w:szCs w:val="14"/>
        </w:rPr>
      </w:pPr>
      <w:r w:rsidRPr="00AB163E">
        <w:rPr>
          <w:rFonts w:ascii="Arial" w:hAnsi="Arial" w:cs="Arial"/>
          <w:sz w:val="14"/>
          <w:szCs w:val="14"/>
        </w:rPr>
        <w:t>Symbol triedeného zberu uvedený na produkte, obale a v návode znamená, že produkt v súlade s WEEE 2012/19/EÚ a jeho obal v súlade s PPWR 2025/40 musia byť na konci svojej životnosti separátne zbierané a likvidované. Správna likvidácia v súlade s miestnymi predpismi prispieva k ochrane životného prostredia a zodpovednému nakladaniu s odpadom.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4"/>
        <w:gridCol w:w="807"/>
      </w:tblGrid>
      <w:tr w:rsidR="00AB163E" w:rsidRPr="00AB163E" w:rsidTr="00541766">
        <w:trPr>
          <w:tblCellSpacing w:w="15" w:type="dxa"/>
        </w:trPr>
        <w:tc>
          <w:tcPr>
            <w:tcW w:w="0" w:type="auto"/>
            <w:vAlign w:val="center"/>
          </w:tcPr>
          <w:p w:rsidR="00AB163E" w:rsidRPr="00AB163E" w:rsidRDefault="00AB163E" w:rsidP="00541766">
            <w:pPr>
              <w:spacing w:after="0" w:line="10" w:lineRule="atLeas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k-SK"/>
              </w:rPr>
            </w:pPr>
            <w:proofErr w:type="spellStart"/>
            <w:r w:rsidRPr="00AB163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k-SK"/>
              </w:rPr>
              <w:t>Distributor</w:t>
            </w:r>
            <w:proofErr w:type="spellEnd"/>
            <w:r w:rsidRPr="00AB163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k-SK"/>
              </w:rPr>
              <w:t xml:space="preserve"> : Euro</w:t>
            </w:r>
          </w:p>
        </w:tc>
        <w:tc>
          <w:tcPr>
            <w:tcW w:w="0" w:type="auto"/>
            <w:vAlign w:val="center"/>
          </w:tcPr>
          <w:p w:rsidR="00AB163E" w:rsidRPr="00AB163E" w:rsidRDefault="00AB163E" w:rsidP="00541766">
            <w:pPr>
              <w:spacing w:after="0" w:line="10" w:lineRule="atLeast"/>
              <w:rPr>
                <w:rFonts w:ascii="Arial" w:eastAsia="Times New Roman" w:hAnsi="Arial" w:cs="Arial"/>
                <w:sz w:val="14"/>
                <w:szCs w:val="14"/>
                <w:lang w:eastAsia="sk-SK"/>
              </w:rPr>
            </w:pPr>
            <w:r w:rsidRPr="00AB163E">
              <w:rPr>
                <w:rFonts w:ascii="Arial" w:eastAsia="Times New Roman" w:hAnsi="Arial" w:cs="Arial"/>
                <w:sz w:val="14"/>
                <w:szCs w:val="14"/>
                <w:lang w:eastAsia="sk-SK"/>
              </w:rPr>
              <w:t>-</w:t>
            </w:r>
            <w:proofErr w:type="spellStart"/>
            <w:r w:rsidRPr="00AB163E">
              <w:rPr>
                <w:rFonts w:ascii="Arial" w:eastAsia="Times New Roman" w:hAnsi="Arial" w:cs="Arial"/>
                <w:sz w:val="14"/>
                <w:szCs w:val="14"/>
                <w:lang w:eastAsia="sk-SK"/>
              </w:rPr>
              <w:t>Gsm</w:t>
            </w:r>
            <w:proofErr w:type="spellEnd"/>
            <w:r w:rsidRPr="00AB163E">
              <w:rPr>
                <w:rFonts w:ascii="Arial" w:eastAsia="Times New Roman" w:hAnsi="Arial" w:cs="Arial"/>
                <w:sz w:val="14"/>
                <w:szCs w:val="14"/>
                <w:lang w:eastAsia="sk-SK"/>
              </w:rPr>
              <w:t xml:space="preserve"> </w:t>
            </w:r>
            <w:proofErr w:type="spellStart"/>
            <w:r w:rsidRPr="00AB163E">
              <w:rPr>
                <w:rFonts w:ascii="Arial" w:eastAsia="Times New Roman" w:hAnsi="Arial" w:cs="Arial"/>
                <w:sz w:val="14"/>
                <w:szCs w:val="14"/>
                <w:lang w:eastAsia="sk-SK"/>
              </w:rPr>
              <w:t>s.r.o</w:t>
            </w:r>
            <w:proofErr w:type="spellEnd"/>
            <w:r w:rsidRPr="00AB163E">
              <w:rPr>
                <w:rFonts w:ascii="Arial" w:eastAsia="Times New Roman" w:hAnsi="Arial" w:cs="Arial"/>
                <w:sz w:val="14"/>
                <w:szCs w:val="14"/>
                <w:lang w:eastAsia="sk-SK"/>
              </w:rPr>
              <w:t>.,</w:t>
            </w:r>
          </w:p>
        </w:tc>
      </w:tr>
    </w:tbl>
    <w:p w:rsidR="00AB163E" w:rsidRPr="00AB163E" w:rsidRDefault="00AB163E" w:rsidP="00AB163E">
      <w:pPr>
        <w:spacing w:line="10" w:lineRule="atLeast"/>
        <w:rPr>
          <w:rFonts w:ascii="Arial" w:hAnsi="Arial" w:cs="Arial"/>
          <w:sz w:val="14"/>
          <w:szCs w:val="14"/>
        </w:rPr>
      </w:pPr>
      <w:r w:rsidRPr="00AB163E">
        <w:rPr>
          <w:rFonts w:ascii="Arial" w:hAnsi="Arial" w:cs="Arial"/>
          <w:sz w:val="14"/>
          <w:szCs w:val="14"/>
        </w:rPr>
        <w:t>Hlavná ulica 89/39, Viničky, 07631</w:t>
      </w:r>
    </w:p>
    <w:p w:rsidR="00FA2557" w:rsidRPr="00AB163E" w:rsidRDefault="00FA2557" w:rsidP="00353914">
      <w:pPr>
        <w:rPr>
          <w:sz w:val="14"/>
          <w:szCs w:val="14"/>
        </w:rPr>
      </w:pPr>
    </w:p>
    <w:p w:rsidR="00FA2557" w:rsidRPr="00AB163E" w:rsidRDefault="00FA2557" w:rsidP="00353914">
      <w:pPr>
        <w:rPr>
          <w:sz w:val="14"/>
          <w:szCs w:val="14"/>
        </w:rPr>
      </w:pPr>
    </w:p>
    <w:p w:rsidR="00353914" w:rsidRPr="00AB163E" w:rsidRDefault="00353914" w:rsidP="00353914">
      <w:pPr>
        <w:ind w:left="360"/>
        <w:rPr>
          <w:sz w:val="14"/>
          <w:szCs w:val="14"/>
        </w:rPr>
      </w:pPr>
    </w:p>
    <w:p w:rsidR="001E363F" w:rsidRPr="00AB163E" w:rsidRDefault="001E363F">
      <w:pPr>
        <w:rPr>
          <w:sz w:val="14"/>
          <w:szCs w:val="14"/>
        </w:rPr>
      </w:pPr>
    </w:p>
    <w:sectPr w:rsidR="001E363F" w:rsidRPr="00AB1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54750"/>
    <w:multiLevelType w:val="hybridMultilevel"/>
    <w:tmpl w:val="CC6607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D179D"/>
    <w:multiLevelType w:val="hybridMultilevel"/>
    <w:tmpl w:val="CC6607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63F"/>
    <w:rsid w:val="001E363F"/>
    <w:rsid w:val="002B7749"/>
    <w:rsid w:val="00353914"/>
    <w:rsid w:val="004A0863"/>
    <w:rsid w:val="00AB163E"/>
    <w:rsid w:val="00AC536A"/>
    <w:rsid w:val="00BA6AF2"/>
    <w:rsid w:val="00C91CB3"/>
    <w:rsid w:val="00E9621F"/>
    <w:rsid w:val="00F878F8"/>
    <w:rsid w:val="00FA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778B8-D207-4125-B799-A70C6E43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E3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dcterms:created xsi:type="dcterms:W3CDTF">2026-04-17T06:54:00Z</dcterms:created>
  <dcterms:modified xsi:type="dcterms:W3CDTF">2026-04-18T09:47:00Z</dcterms:modified>
</cp:coreProperties>
</file>